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EE" w:rsidRDefault="008346EE">
      <w:bookmarkStart w:id="0" w:name="_GoBack"/>
      <w:bookmarkEnd w:id="0"/>
    </w:p>
    <w:p w:rsidR="008346EE" w:rsidRDefault="008346EE"/>
    <w:p w:rsidR="008346EE" w:rsidRDefault="008346EE"/>
    <w:p w:rsidR="008346EE" w:rsidRDefault="00680C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GUIDE DE L’ENTRETIEN D’APPRECIATION</w:t>
      </w:r>
    </w:p>
    <w:p w:rsidR="008346EE" w:rsidRDefault="008346EE">
      <w:pPr>
        <w:rPr>
          <w:rFonts w:cs="Arial"/>
          <w:szCs w:val="18"/>
        </w:rPr>
      </w:pPr>
    </w:p>
    <w:p w:rsidR="008346EE" w:rsidRDefault="008346EE">
      <w:pPr>
        <w:rPr>
          <w:rFonts w:cs="Arial"/>
          <w:szCs w:val="18"/>
        </w:rPr>
      </w:pPr>
    </w:p>
    <w:p w:rsidR="008346EE" w:rsidRDefault="00680C09">
      <w:pPr>
        <w:pStyle w:val="En-tte"/>
        <w:shd w:val="clear" w:color="auto" w:fill="A0A0A0"/>
        <w:tabs>
          <w:tab w:val="clear" w:pos="4536"/>
          <w:tab w:val="clear" w:pos="9072"/>
        </w:tabs>
        <w:jc w:val="center"/>
        <w:rPr>
          <w:rFonts w:cs="Arial"/>
          <w:b/>
          <w:bCs/>
          <w:color w:val="FFFFFF"/>
          <w:szCs w:val="18"/>
        </w:rPr>
      </w:pPr>
      <w:r>
        <w:rPr>
          <w:rFonts w:cs="Arial"/>
          <w:b/>
          <w:bCs/>
          <w:color w:val="FFFFFF"/>
          <w:szCs w:val="18"/>
        </w:rPr>
        <w:t>Objectif : Elaborer et animer une démarche d’évaluation formative</w:t>
      </w: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680C09">
      <w:pPr>
        <w:jc w:val="both"/>
        <w:rPr>
          <w:b/>
          <w:bCs/>
        </w:rPr>
      </w:pPr>
      <w:r>
        <w:rPr>
          <w:b/>
          <w:bCs/>
        </w:rPr>
        <w:t>1- LES OBJECTIFS DE L’ENTRETIEN D’APPRECIATION DU COMPORTEMENT PROFESSIONNEL</w:t>
      </w: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680C09">
      <w:pPr>
        <w:jc w:val="both"/>
      </w:pPr>
      <w:r>
        <w:t>Cet entretien relève à la fois du rôle pédagogique et du rôle managérial du tuteur, que ces deux types de missions soient assurées par une ou deux personnes distinctes.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>En effet :</w:t>
      </w:r>
    </w:p>
    <w:p w:rsidR="008346EE" w:rsidRDefault="00680C09">
      <w:pPr>
        <w:ind w:left="708"/>
        <w:jc w:val="both"/>
      </w:pPr>
      <w:r>
        <w:t xml:space="preserve">- certains comportements constituent des savoir être relevant de l’évaluation des </w:t>
      </w:r>
      <w:r>
        <w:rPr>
          <w:b/>
          <w:bCs/>
        </w:rPr>
        <w:t xml:space="preserve">compétences </w:t>
      </w:r>
      <w:r>
        <w:t>(par exemple, la diplomatie pour un commercial),</w:t>
      </w:r>
    </w:p>
    <w:p w:rsidR="008346EE" w:rsidRDefault="00680C09">
      <w:pPr>
        <w:ind w:left="708"/>
        <w:jc w:val="both"/>
      </w:pPr>
      <w:r>
        <w:t xml:space="preserve">- d’autres relèvent plutôt de la </w:t>
      </w:r>
      <w:r>
        <w:rPr>
          <w:b/>
          <w:bCs/>
        </w:rPr>
        <w:t>capacité à s’intégrer</w:t>
      </w:r>
      <w:r>
        <w:t xml:space="preserve"> favorablement dans l’entreprise (la ponctualité, l’adhésion aux valeurs de l’entreprise, etc.).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 xml:space="preserve">S’il s’agit de la première expérience d’un jeune en entreprise, l’intériorisation de comportements professionnellement acceptables est un objectif essentiel de la formation. En effet, </w:t>
      </w:r>
      <w:r>
        <w:rPr>
          <w:b/>
          <w:bCs/>
        </w:rPr>
        <w:t>les comportements d’usage dans votre entreprise reflètent probablement à peu de choses près ceux qui seront attendus du jeune salarié</w:t>
      </w:r>
      <w:r>
        <w:t xml:space="preserve"> à l’avenir, plus particulièrement s’il travaille dans le même secteur d’activité.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 xml:space="preserve">Les objectifs de l’entretien d’appréciation du comportement professionnel sont de plusieurs ordres : </w:t>
      </w:r>
    </w:p>
    <w:p w:rsidR="008346EE" w:rsidRDefault="008346EE">
      <w:pPr>
        <w:jc w:val="both"/>
      </w:pPr>
    </w:p>
    <w:p w:rsidR="008346EE" w:rsidRDefault="00680C09">
      <w:pPr>
        <w:ind w:left="708"/>
        <w:jc w:val="both"/>
      </w:pPr>
      <w:r>
        <w:t xml:space="preserve">1 – </w:t>
      </w:r>
      <w:r>
        <w:rPr>
          <w:b/>
          <w:bCs/>
        </w:rPr>
        <w:t>Inciter le salarié à adapter son comportement</w:t>
      </w:r>
      <w:r>
        <w:t xml:space="preserve"> pour réussir l’intégration au sein de l’entreprise</w:t>
      </w:r>
    </w:p>
    <w:p w:rsidR="008346EE" w:rsidRDefault="008346EE">
      <w:pPr>
        <w:ind w:left="708"/>
        <w:jc w:val="both"/>
      </w:pPr>
    </w:p>
    <w:p w:rsidR="008346EE" w:rsidRDefault="00680C09">
      <w:pPr>
        <w:ind w:left="708"/>
        <w:jc w:val="both"/>
      </w:pPr>
      <w:r>
        <w:t xml:space="preserve">2 – </w:t>
      </w:r>
      <w:r>
        <w:rPr>
          <w:b/>
          <w:bCs/>
        </w:rPr>
        <w:t>Favoriser les résultats qualitatifs</w:t>
      </w:r>
      <w:r>
        <w:t xml:space="preserve"> conformes aux valeurs de l’entreprise, aux pratiques de management, et à la spécificité des métiers et fonctions</w:t>
      </w:r>
    </w:p>
    <w:p w:rsidR="008346EE" w:rsidRDefault="008346EE">
      <w:pPr>
        <w:ind w:left="708"/>
        <w:jc w:val="both"/>
      </w:pPr>
    </w:p>
    <w:p w:rsidR="008346EE" w:rsidRDefault="00680C09">
      <w:pPr>
        <w:pStyle w:val="Retraitcorpsdetexte"/>
      </w:pPr>
      <w:r>
        <w:t xml:space="preserve">3 – </w:t>
      </w:r>
      <w:r>
        <w:rPr>
          <w:b/>
          <w:bCs/>
        </w:rPr>
        <w:t>Motiver le salarié</w:t>
      </w:r>
      <w:r>
        <w:t xml:space="preserve"> en le rendant acteur de son évolution, à travers un échange avec son responsable sur la base d’un « contrat » clair</w:t>
      </w:r>
    </w:p>
    <w:p w:rsidR="008346EE" w:rsidRDefault="008346EE">
      <w:pPr>
        <w:pStyle w:val="Retraitcorpsdetexte"/>
      </w:pPr>
    </w:p>
    <w:p w:rsidR="008346EE" w:rsidRDefault="00680C09">
      <w:pPr>
        <w:ind w:left="708"/>
        <w:jc w:val="both"/>
      </w:pPr>
      <w:r>
        <w:t xml:space="preserve">4 – </w:t>
      </w:r>
      <w:r>
        <w:rPr>
          <w:b/>
          <w:bCs/>
        </w:rPr>
        <w:t>Anticiper l’évolution professionnelle</w:t>
      </w:r>
      <w:r>
        <w:t xml:space="preserve"> du salarié le cas échéant, en prévoyant par exemple une formation complémentaire, ou une adaptation de son parcours de formation dans l’entreprise.</w:t>
      </w: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ind w:left="708"/>
        <w:jc w:val="both"/>
      </w:pPr>
    </w:p>
    <w:p w:rsidR="008346EE" w:rsidRDefault="008346EE">
      <w:pPr>
        <w:jc w:val="both"/>
      </w:pPr>
    </w:p>
    <w:p w:rsidR="008346EE" w:rsidRDefault="00680C09">
      <w:pPr>
        <w:jc w:val="both"/>
        <w:rPr>
          <w:b/>
          <w:bCs/>
        </w:rPr>
      </w:pPr>
      <w:r>
        <w:rPr>
          <w:b/>
          <w:bCs/>
        </w:rPr>
        <w:lastRenderedPageBreak/>
        <w:t>2- LES DIFFERENTES PHASES DE L’ENTRETIEN D’APPRECIATION</w:t>
      </w:r>
    </w:p>
    <w:p w:rsidR="008346EE" w:rsidRDefault="008346EE">
      <w:pPr>
        <w:jc w:val="both"/>
        <w:rPr>
          <w:b/>
          <w:bCs/>
        </w:rPr>
      </w:pPr>
    </w:p>
    <w:p w:rsidR="008346EE" w:rsidRDefault="00680C09">
      <w:pPr>
        <w:ind w:firstLine="708"/>
        <w:jc w:val="both"/>
        <w:rPr>
          <w:b/>
          <w:bCs/>
        </w:rPr>
      </w:pPr>
      <w:r>
        <w:rPr>
          <w:b/>
          <w:bCs/>
        </w:rPr>
        <w:t>1 - La préparation de l’entretien</w:t>
      </w:r>
    </w:p>
    <w:p w:rsidR="008346EE" w:rsidRDefault="008346EE">
      <w:pPr>
        <w:ind w:firstLine="708"/>
        <w:jc w:val="both"/>
        <w:rPr>
          <w:b/>
          <w:bCs/>
        </w:rPr>
      </w:pPr>
    </w:p>
    <w:p w:rsidR="008346EE" w:rsidRDefault="00680C09">
      <w:pPr>
        <w:jc w:val="both"/>
      </w:pPr>
      <w:r>
        <w:t>Pour que ce moment d’échange soit utile, il faut que chacun ait préparé l’entretien : l’apprenant comme vous-même.</w:t>
      </w:r>
    </w:p>
    <w:p w:rsidR="008346EE" w:rsidRDefault="008346EE">
      <w:pPr>
        <w:jc w:val="both"/>
      </w:pPr>
    </w:p>
    <w:p w:rsidR="008346EE" w:rsidRDefault="00680C09">
      <w:pPr>
        <w:ind w:left="708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• Donnez à l’apprenant les moyens de préparer l’entretien</w:t>
      </w:r>
    </w:p>
    <w:p w:rsidR="008346EE" w:rsidRDefault="008346EE">
      <w:pPr>
        <w:ind w:left="708" w:firstLine="708"/>
        <w:jc w:val="both"/>
        <w:rPr>
          <w:b/>
          <w:bCs/>
          <w:i/>
          <w:iCs/>
        </w:rPr>
      </w:pPr>
    </w:p>
    <w:p w:rsidR="008346EE" w:rsidRDefault="00680C09">
      <w:pPr>
        <w:jc w:val="both"/>
      </w:pPr>
      <w:r>
        <w:rPr>
          <w:b/>
          <w:bCs/>
        </w:rPr>
        <w:t>Indiquez-lui la finalité de l’évaluation pour lui permettre de préparer utilement l’entretien</w:t>
      </w:r>
      <w:r>
        <w:t>. L’entretien ne vise en aucun cas à le juger en tant que personne, mais à apprécier les comportements professionnels qu’il lui faudra acquérir ou adapter. Il s’agit pour lui de mieux connaître les atouts et les points faibles de son comportement, et de remédier à ces derniers pour optimiser son intégration.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rPr>
          <w:b/>
          <w:bCs/>
        </w:rPr>
        <w:t>Fournissez-lui une grille d’évaluation du comportement</w:t>
      </w:r>
      <w:r>
        <w:t xml:space="preserve"> (vierge) quelques jours avant (ou rappelez-lui qu’elle figure dans son livret d’accueil le cas échéant). Ainsi, il aura le temps d’y réfléchir à tête reposée, et de prendre connaissance des critères d’évaluation, notamment avant le premier entretien.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>Pour les entretiens suivants, la préparation par le salarié en formation consistera à :</w:t>
      </w:r>
    </w:p>
    <w:p w:rsidR="008346EE" w:rsidRDefault="00680C09">
      <w:pPr>
        <w:ind w:left="708"/>
        <w:jc w:val="both"/>
      </w:pPr>
      <w:r>
        <w:t>- reprendre la grille du précédent entretien,</w:t>
      </w:r>
    </w:p>
    <w:p w:rsidR="008346EE" w:rsidRDefault="00680C09">
      <w:pPr>
        <w:ind w:left="708"/>
        <w:jc w:val="both"/>
      </w:pPr>
      <w:r>
        <w:t>- réfléchir aux situations dans lesquelles il a progressé,</w:t>
      </w:r>
    </w:p>
    <w:p w:rsidR="008346EE" w:rsidRDefault="00680C09">
      <w:pPr>
        <w:numPr>
          <w:ilvl w:val="0"/>
          <w:numId w:val="15"/>
        </w:numPr>
        <w:jc w:val="both"/>
      </w:pPr>
      <w:r>
        <w:t>mesurer le degré de progression par rapport aux engagements pris lors du précédent entretien.</w:t>
      </w:r>
    </w:p>
    <w:p w:rsidR="008346EE" w:rsidRDefault="008346EE">
      <w:pPr>
        <w:jc w:val="both"/>
      </w:pPr>
    </w:p>
    <w:p w:rsidR="008346EE" w:rsidRDefault="00680C09">
      <w:pPr>
        <w:ind w:left="708"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• De votre côté, préparez l’entretien.</w:t>
      </w:r>
    </w:p>
    <w:p w:rsidR="008346EE" w:rsidRDefault="008346EE">
      <w:pPr>
        <w:jc w:val="both"/>
      </w:pPr>
    </w:p>
    <w:p w:rsidR="008346EE" w:rsidRDefault="00680C09">
      <w:pPr>
        <w:jc w:val="both"/>
        <w:rPr>
          <w:b/>
          <w:bCs/>
        </w:rPr>
      </w:pPr>
      <w:r>
        <w:t xml:space="preserve">Gardez à l’esprit que </w:t>
      </w:r>
      <w:r>
        <w:rPr>
          <w:b/>
          <w:bCs/>
        </w:rPr>
        <w:t>suggérer adroitement l’amélioration de certains comportements</w:t>
      </w:r>
      <w:r>
        <w:t xml:space="preserve"> ne pourra qu’aider le nouveau salarié à s’intégrer dans l’entreprise. </w:t>
      </w:r>
      <w:r>
        <w:rPr>
          <w:b/>
          <w:bCs/>
        </w:rPr>
        <w:t>Il ne s’agit pas de le juger en tant que personne, mais de lui signaler certains points d’amélioration.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>Ainsi :</w:t>
      </w:r>
    </w:p>
    <w:p w:rsidR="008346EE" w:rsidRDefault="00680C09">
      <w:pPr>
        <w:ind w:left="708"/>
        <w:jc w:val="both"/>
      </w:pPr>
      <w:r>
        <w:t xml:space="preserve">- vous lui </w:t>
      </w:r>
      <w:r>
        <w:rPr>
          <w:b/>
          <w:bCs/>
        </w:rPr>
        <w:t>éviterez de s’enferrer</w:t>
      </w:r>
      <w:r>
        <w:t xml:space="preserve"> dans des situations d’échec,</w:t>
      </w:r>
    </w:p>
    <w:p w:rsidR="008346EE" w:rsidRDefault="00680C09">
      <w:pPr>
        <w:ind w:left="708"/>
        <w:jc w:val="both"/>
      </w:pPr>
      <w:r>
        <w:t xml:space="preserve">- vous </w:t>
      </w:r>
      <w:r>
        <w:rPr>
          <w:b/>
          <w:bCs/>
        </w:rPr>
        <w:t>lui permettrez de comprendre ce qui ne va pas</w:t>
      </w:r>
      <w:r>
        <w:t xml:space="preserve"> pour qu’il ait la possibilité de redresser le cap !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rPr>
          <w:b/>
          <w:bCs/>
        </w:rPr>
        <w:t>Etudiez la grille d’évaluation du comportement professionnel</w:t>
      </w:r>
      <w:r>
        <w:t xml:space="preserve"> et reprenez les grilles des</w:t>
      </w:r>
    </w:p>
    <w:p w:rsidR="008346EE" w:rsidRDefault="00680C09">
      <w:pPr>
        <w:jc w:val="both"/>
      </w:pPr>
      <w:r>
        <w:t>entretiens précédents. Mesurez le chemin parcouru par rapport aux engagements de chacun.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>Appréciez chacun des comportements et son évolution.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>Enfin, pensez à la manière dont vous allez mener l’entretien.</w:t>
      </w: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680C09">
      <w:pPr>
        <w:ind w:left="708"/>
        <w:jc w:val="both"/>
        <w:rPr>
          <w:b/>
          <w:bCs/>
        </w:rPr>
      </w:pPr>
      <w:r>
        <w:rPr>
          <w:b/>
          <w:bCs/>
        </w:rPr>
        <w:lastRenderedPageBreak/>
        <w:t>2 - L’accueil</w:t>
      </w:r>
    </w:p>
    <w:p w:rsidR="008346EE" w:rsidRDefault="008346EE">
      <w:pPr>
        <w:ind w:left="708"/>
        <w:jc w:val="both"/>
        <w:rPr>
          <w:b/>
          <w:bCs/>
        </w:rPr>
      </w:pPr>
    </w:p>
    <w:p w:rsidR="008346EE" w:rsidRDefault="00680C09">
      <w:pPr>
        <w:jc w:val="both"/>
      </w:pPr>
      <w:r>
        <w:rPr>
          <w:b/>
          <w:bCs/>
        </w:rPr>
        <w:t>Evitez d’engager directement l’appréciation du comportement</w:t>
      </w:r>
      <w:r>
        <w:t>, ce qui peut être perçu comme trop agressif, et pourrait déboucher sur un blocage (agressivité en retour, mutisme…).</w:t>
      </w:r>
    </w:p>
    <w:p w:rsidR="008346EE" w:rsidRDefault="008346EE">
      <w:pPr>
        <w:jc w:val="both"/>
      </w:pPr>
    </w:p>
    <w:p w:rsidR="008346EE" w:rsidRDefault="00680C09">
      <w:pPr>
        <w:jc w:val="both"/>
      </w:pPr>
      <w:r>
        <w:t xml:space="preserve">L’entretien peut susciter une </w:t>
      </w:r>
      <w:r>
        <w:rPr>
          <w:b/>
          <w:bCs/>
        </w:rPr>
        <w:t>appréhension de la part du nouveau salarié.</w:t>
      </w:r>
      <w:r>
        <w:t xml:space="preserve"> C’est pourquoi la phase d’accueil visera essentiellement à le détendre et à le mettre en confiance.</w:t>
      </w:r>
    </w:p>
    <w:p w:rsidR="008346EE" w:rsidRDefault="008346EE">
      <w:pPr>
        <w:jc w:val="both"/>
      </w:pPr>
    </w:p>
    <w:p w:rsidR="008346EE" w:rsidRDefault="00680C09">
      <w:pPr>
        <w:jc w:val="both"/>
        <w:rPr>
          <w:u w:val="single"/>
        </w:rPr>
      </w:pPr>
      <w:r>
        <w:rPr>
          <w:u w:val="single"/>
        </w:rPr>
        <w:t>Détendez-le :</w:t>
      </w:r>
    </w:p>
    <w:p w:rsidR="008346EE" w:rsidRDefault="008346EE">
      <w:pPr>
        <w:jc w:val="both"/>
        <w:rPr>
          <w:u w:val="single"/>
        </w:rPr>
      </w:pPr>
    </w:p>
    <w:p w:rsidR="008346EE" w:rsidRDefault="00680C09">
      <w:pPr>
        <w:ind w:left="708"/>
        <w:jc w:val="both"/>
      </w:pPr>
      <w:r>
        <w:t>- créez une atmosphère agréable</w:t>
      </w:r>
    </w:p>
    <w:p w:rsidR="008346EE" w:rsidRDefault="00680C09">
      <w:pPr>
        <w:ind w:left="708"/>
        <w:jc w:val="both"/>
      </w:pPr>
      <w:r>
        <w:t>- invitez-le à s’installer confortablement</w:t>
      </w:r>
    </w:p>
    <w:p w:rsidR="008346EE" w:rsidRDefault="00680C09">
      <w:pPr>
        <w:ind w:left="708"/>
        <w:jc w:val="both"/>
      </w:pPr>
      <w:r>
        <w:t>- soyez détendu et exprimez-vous calmement</w:t>
      </w:r>
    </w:p>
    <w:p w:rsidR="008346EE" w:rsidRDefault="00680C09">
      <w:pPr>
        <w:numPr>
          <w:ilvl w:val="0"/>
          <w:numId w:val="15"/>
        </w:numPr>
        <w:jc w:val="both"/>
      </w:pPr>
      <w:r>
        <w:t>coupez court à tout dérangement téléphonique ou autre</w:t>
      </w:r>
    </w:p>
    <w:p w:rsidR="008346EE" w:rsidRDefault="008346EE">
      <w:pPr>
        <w:numPr>
          <w:ilvl w:val="0"/>
          <w:numId w:val="15"/>
        </w:numPr>
        <w:jc w:val="both"/>
      </w:pPr>
    </w:p>
    <w:p w:rsidR="008346EE" w:rsidRDefault="00680C09">
      <w:pPr>
        <w:jc w:val="both"/>
        <w:rPr>
          <w:u w:val="single"/>
        </w:rPr>
      </w:pPr>
      <w:r>
        <w:rPr>
          <w:u w:val="single"/>
        </w:rPr>
        <w:t>Mettez-le en confiance :</w:t>
      </w:r>
    </w:p>
    <w:p w:rsidR="008346EE" w:rsidRDefault="008346EE">
      <w:pPr>
        <w:jc w:val="both"/>
        <w:rPr>
          <w:u w:val="single"/>
        </w:rPr>
      </w:pPr>
    </w:p>
    <w:p w:rsidR="008346EE" w:rsidRDefault="00680C09">
      <w:pPr>
        <w:ind w:left="708"/>
        <w:jc w:val="both"/>
      </w:pPr>
      <w:r>
        <w:t>- rappelez les enjeux et les objectifs de l’entretien</w:t>
      </w:r>
    </w:p>
    <w:p w:rsidR="008346EE" w:rsidRDefault="00680C09">
      <w:pPr>
        <w:ind w:left="708"/>
        <w:jc w:val="both"/>
      </w:pPr>
      <w:r>
        <w:t>- précisez les étapes et la durée de l’entretien</w:t>
      </w:r>
    </w:p>
    <w:p w:rsidR="008346EE" w:rsidRDefault="00680C09">
      <w:pPr>
        <w:ind w:left="708"/>
        <w:jc w:val="both"/>
      </w:pPr>
      <w:r>
        <w:t>- rappelez l’état d’esprit coopératif de l’entretien</w:t>
      </w:r>
    </w:p>
    <w:p w:rsidR="008346EE" w:rsidRDefault="008346EE">
      <w:pPr>
        <w:jc w:val="both"/>
      </w:pPr>
    </w:p>
    <w:p w:rsidR="008346EE" w:rsidRDefault="008346EE">
      <w:pPr>
        <w:jc w:val="both"/>
      </w:pPr>
    </w:p>
    <w:p w:rsidR="008346EE" w:rsidRDefault="00680C09">
      <w:pPr>
        <w:ind w:left="708"/>
        <w:jc w:val="both"/>
        <w:rPr>
          <w:b/>
          <w:bCs/>
        </w:rPr>
      </w:pPr>
      <w:r>
        <w:rPr>
          <w:b/>
          <w:bCs/>
        </w:rPr>
        <w:t>3 - L’auto-évaluation par l’apprenant</w:t>
      </w:r>
    </w:p>
    <w:p w:rsidR="008346EE" w:rsidRDefault="008346EE">
      <w:pPr>
        <w:ind w:left="708"/>
        <w:jc w:val="both"/>
        <w:rPr>
          <w:b/>
          <w:bCs/>
        </w:rPr>
      </w:pPr>
    </w:p>
    <w:p w:rsidR="008346EE" w:rsidRDefault="00680C09">
      <w:pPr>
        <w:jc w:val="both"/>
      </w:pPr>
      <w:r>
        <w:t xml:space="preserve">L’auto-évaluation permet d’éviter de rentrer dans un jeu sans fin de réfutation / justification, arguments / contre arguments : il ne s’agit pas de jouer au censeur, mais de </w:t>
      </w:r>
      <w:r>
        <w:rPr>
          <w:b/>
          <w:bCs/>
        </w:rPr>
        <w:t>susciter la coopération du nouveau salarié</w:t>
      </w:r>
      <w:r>
        <w:t>.</w:t>
      </w:r>
    </w:p>
    <w:p w:rsidR="008346EE" w:rsidRDefault="008346EE">
      <w:pPr>
        <w:jc w:val="both"/>
      </w:pPr>
    </w:p>
    <w:p w:rsidR="008346EE" w:rsidRDefault="00680C09">
      <w:pPr>
        <w:jc w:val="both"/>
        <w:rPr>
          <w:b/>
          <w:bCs/>
        </w:rPr>
      </w:pPr>
      <w:r>
        <w:rPr>
          <w:b/>
          <w:bCs/>
        </w:rPr>
        <w:t>De plus, celui-ci acceptera plus facilement les critiques s’il les a lui-même formulées en premier.</w:t>
      </w:r>
    </w:p>
    <w:p w:rsidR="008346EE" w:rsidRDefault="008346EE">
      <w:pPr>
        <w:jc w:val="both"/>
      </w:pPr>
    </w:p>
    <w:p w:rsidR="008346EE" w:rsidRDefault="00680C09">
      <w:pPr>
        <w:jc w:val="both"/>
        <w:rPr>
          <w:b/>
          <w:bCs/>
        </w:rPr>
      </w:pPr>
      <w:r>
        <w:rPr>
          <w:b/>
          <w:bCs/>
        </w:rPr>
        <w:t>Ecoutez-le activement porter sa propre évaluation, et évitez de l’interrompre.</w:t>
      </w:r>
    </w:p>
    <w:p w:rsidR="008346EE" w:rsidRDefault="008346EE">
      <w:pPr>
        <w:jc w:val="both"/>
        <w:rPr>
          <w:b/>
          <w:bCs/>
        </w:rPr>
      </w:pPr>
    </w:p>
    <w:p w:rsidR="008346EE" w:rsidRDefault="00680C09">
      <w:pPr>
        <w:jc w:val="both"/>
      </w:pPr>
      <w:r>
        <w:t xml:space="preserve">A l’issue de cette phase, </w:t>
      </w:r>
      <w:r>
        <w:rPr>
          <w:b/>
          <w:bCs/>
        </w:rPr>
        <w:t>reformulez les points clés évoqués</w:t>
      </w:r>
      <w:r>
        <w:t xml:space="preserve"> par le salarié pour vérifier que vous avez compris ce qu’il voulait dire.</w:t>
      </w:r>
    </w:p>
    <w:p w:rsidR="008346EE" w:rsidRDefault="008346EE">
      <w:pPr>
        <w:jc w:val="both"/>
      </w:pPr>
    </w:p>
    <w:p w:rsidR="008346EE" w:rsidRDefault="00680C09">
      <w:pPr>
        <w:ind w:left="708"/>
        <w:jc w:val="both"/>
        <w:rPr>
          <w:b/>
          <w:bCs/>
        </w:rPr>
      </w:pPr>
      <w:r>
        <w:rPr>
          <w:b/>
          <w:bCs/>
        </w:rPr>
        <w:t>4 - L’appréciation par le tuteur ou le responsable</w:t>
      </w:r>
    </w:p>
    <w:p w:rsidR="008346EE" w:rsidRDefault="008346EE">
      <w:pPr>
        <w:jc w:val="both"/>
      </w:pPr>
    </w:p>
    <w:p w:rsidR="008346EE" w:rsidRDefault="00680C09">
      <w:pPr>
        <w:jc w:val="both"/>
        <w:rPr>
          <w:b/>
          <w:bCs/>
        </w:rPr>
      </w:pPr>
      <w:r>
        <w:t xml:space="preserve">Vous allez donner votre propre évaluation des comportements, </w:t>
      </w:r>
      <w:r>
        <w:rPr>
          <w:b/>
          <w:bCs/>
        </w:rPr>
        <w:t>faire ressortir les points forts et les points à améliorer,</w:t>
      </w:r>
      <w:r>
        <w:t xml:space="preserve"> ainsi que </w:t>
      </w:r>
      <w:r>
        <w:rPr>
          <w:b/>
          <w:bCs/>
        </w:rPr>
        <w:t>les raisons</w:t>
      </w:r>
      <w:r>
        <w:t xml:space="preserve"> qui vous poussent à porter cette évaluation. A vous de savoir </w:t>
      </w:r>
      <w:r>
        <w:rPr>
          <w:b/>
          <w:bCs/>
        </w:rPr>
        <w:t>le féliciter</w:t>
      </w:r>
      <w:r>
        <w:t xml:space="preserve">, mais aussi faire </w:t>
      </w:r>
      <w:r>
        <w:rPr>
          <w:b/>
          <w:bCs/>
        </w:rPr>
        <w:t>les critiques</w:t>
      </w:r>
      <w:r>
        <w:t xml:space="preserve"> qui s’imposent. A </w:t>
      </w:r>
      <w:r>
        <w:rPr>
          <w:b/>
          <w:bCs/>
        </w:rPr>
        <w:t>vous aussi d’accepter les critiques et de savoir en tenir compte !</w:t>
      </w:r>
    </w:p>
    <w:p w:rsidR="008346EE" w:rsidRDefault="008346EE">
      <w:pPr>
        <w:jc w:val="both"/>
        <w:rPr>
          <w:b/>
          <w:bCs/>
        </w:rPr>
      </w:pPr>
    </w:p>
    <w:p w:rsidR="008346EE" w:rsidRDefault="00680C09">
      <w:pPr>
        <w:jc w:val="both"/>
      </w:pPr>
      <w:r>
        <w:t>Le type de questions pour étayer et nuancer votre évaluation :</w:t>
      </w:r>
    </w:p>
    <w:p w:rsidR="008346EE" w:rsidRDefault="00680C09">
      <w:pPr>
        <w:pStyle w:val="Retraitcorpsdetexte"/>
      </w:pPr>
      <w:r>
        <w:t>- Les atouts comportementaux du salarié sont-ils importants pour le poste ?</w:t>
      </w:r>
    </w:p>
    <w:p w:rsidR="008346EE" w:rsidRDefault="00680C09">
      <w:pPr>
        <w:ind w:left="708"/>
        <w:jc w:val="both"/>
      </w:pPr>
      <w:r>
        <w:t>- Les comportements à améliorer sont-ils essentiels ou secondaires ?</w:t>
      </w:r>
    </w:p>
    <w:p w:rsidR="008346EE" w:rsidRDefault="00680C09">
      <w:pPr>
        <w:ind w:left="708"/>
        <w:jc w:val="both"/>
      </w:pPr>
      <w:r>
        <w:t>- Quelles ont été les conséquences des changements de comportements</w:t>
      </w:r>
    </w:p>
    <w:p w:rsidR="008346EE" w:rsidRDefault="00680C09">
      <w:pPr>
        <w:ind w:left="2124"/>
        <w:jc w:val="both"/>
      </w:pPr>
      <w:r>
        <w:t>o sur le travail ?</w:t>
      </w:r>
    </w:p>
    <w:p w:rsidR="00680C09" w:rsidRDefault="00680C09">
      <w:pPr>
        <w:ind w:left="2124"/>
        <w:jc w:val="both"/>
      </w:pPr>
      <w:r>
        <w:t>o sur l’intégration ?</w:t>
      </w:r>
    </w:p>
    <w:sectPr w:rsidR="00680C09" w:rsidSect="008346EE">
      <w:headerReference w:type="default" r:id="rId7"/>
      <w:footerReference w:type="default" r:id="rId8"/>
      <w:pgSz w:w="11906" w:h="16838"/>
      <w:pgMar w:top="1417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09" w:rsidRDefault="00680C09">
      <w:r>
        <w:separator/>
      </w:r>
    </w:p>
  </w:endnote>
  <w:endnote w:type="continuationSeparator" w:id="0">
    <w:p w:rsidR="00680C09" w:rsidRDefault="0068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EE" w:rsidRDefault="0020396D">
    <w:pPr>
      <w:pStyle w:val="Pieddepage"/>
      <w:rPr>
        <w:i/>
        <w:iCs/>
        <w:sz w:val="16"/>
      </w:rPr>
    </w:pPr>
    <w:r>
      <w:rPr>
        <w:sz w:val="16"/>
      </w:rPr>
      <w:t>Vadémécum du tuteur – RAMAP - 2024</w:t>
    </w:r>
    <w:r w:rsidR="00680C09">
      <w:rPr>
        <w:i/>
        <w:iCs/>
        <w:sz w:val="16"/>
      </w:rPr>
      <w:tab/>
    </w:r>
    <w:r w:rsidR="00680C09">
      <w:rPr>
        <w:i/>
        <w:iCs/>
        <w:sz w:val="16"/>
      </w:rPr>
      <w:tab/>
    </w:r>
    <w:r w:rsidR="00680C09">
      <w:rPr>
        <w:rStyle w:val="Numrodepage"/>
      </w:rPr>
      <w:t xml:space="preserve">Page </w:t>
    </w:r>
    <w:r w:rsidR="008346EE">
      <w:rPr>
        <w:rStyle w:val="Numrodepage"/>
      </w:rPr>
      <w:fldChar w:fldCharType="begin"/>
    </w:r>
    <w:r w:rsidR="00680C09">
      <w:rPr>
        <w:rStyle w:val="Numrodepage"/>
      </w:rPr>
      <w:instrText xml:space="preserve"> PAGE </w:instrText>
    </w:r>
    <w:r w:rsidR="008346EE">
      <w:rPr>
        <w:rStyle w:val="Numrodepage"/>
      </w:rPr>
      <w:fldChar w:fldCharType="separate"/>
    </w:r>
    <w:r>
      <w:rPr>
        <w:rStyle w:val="Numrodepage"/>
        <w:noProof/>
      </w:rPr>
      <w:t>2</w:t>
    </w:r>
    <w:r w:rsidR="008346EE">
      <w:rPr>
        <w:rStyle w:val="Numrodepage"/>
      </w:rPr>
      <w:fldChar w:fldCharType="end"/>
    </w:r>
    <w:r w:rsidR="00680C09">
      <w:rPr>
        <w:rStyle w:val="Numrodepage"/>
      </w:rPr>
      <w:t xml:space="preserve"> sur </w:t>
    </w:r>
    <w:r w:rsidR="008346EE">
      <w:rPr>
        <w:rStyle w:val="Numrodepage"/>
      </w:rPr>
      <w:fldChar w:fldCharType="begin"/>
    </w:r>
    <w:r w:rsidR="00680C09">
      <w:rPr>
        <w:rStyle w:val="Numrodepage"/>
      </w:rPr>
      <w:instrText xml:space="preserve"> NUMPAGES </w:instrText>
    </w:r>
    <w:r w:rsidR="008346EE">
      <w:rPr>
        <w:rStyle w:val="Numrodepage"/>
      </w:rPr>
      <w:fldChar w:fldCharType="separate"/>
    </w:r>
    <w:r>
      <w:rPr>
        <w:rStyle w:val="Numrodepage"/>
        <w:noProof/>
      </w:rPr>
      <w:t>3</w:t>
    </w:r>
    <w:r w:rsidR="008346E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09" w:rsidRDefault="00680C09">
      <w:r>
        <w:separator/>
      </w:r>
    </w:p>
  </w:footnote>
  <w:footnote w:type="continuationSeparator" w:id="0">
    <w:p w:rsidR="00680C09" w:rsidRDefault="0068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6D" w:rsidRDefault="0020396D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-40005</wp:posOffset>
          </wp:positionV>
          <wp:extent cx="883920" cy="481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4409ECE">
          <wp:extent cx="1835150" cy="4635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707"/>
    <w:multiLevelType w:val="hybridMultilevel"/>
    <w:tmpl w:val="A77CD4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6E8C"/>
    <w:multiLevelType w:val="hybridMultilevel"/>
    <w:tmpl w:val="606EEB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2271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15261"/>
    <w:multiLevelType w:val="hybridMultilevel"/>
    <w:tmpl w:val="46C2E5DA"/>
    <w:lvl w:ilvl="0" w:tplc="C6B47C1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060"/>
    <w:multiLevelType w:val="hybridMultilevel"/>
    <w:tmpl w:val="F1F4CAAA"/>
    <w:lvl w:ilvl="0" w:tplc="792271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5776AC"/>
    <w:multiLevelType w:val="hybridMultilevel"/>
    <w:tmpl w:val="AB3A67D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370"/>
    <w:multiLevelType w:val="hybridMultilevel"/>
    <w:tmpl w:val="262CB4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52126"/>
    <w:multiLevelType w:val="hybridMultilevel"/>
    <w:tmpl w:val="3E40A698"/>
    <w:lvl w:ilvl="0" w:tplc="792271F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4C5D47"/>
    <w:multiLevelType w:val="hybridMultilevel"/>
    <w:tmpl w:val="89DAE1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051E5"/>
    <w:multiLevelType w:val="hybridMultilevel"/>
    <w:tmpl w:val="037CF9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31B46"/>
    <w:multiLevelType w:val="hybridMultilevel"/>
    <w:tmpl w:val="F6EECCA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514E"/>
    <w:multiLevelType w:val="hybridMultilevel"/>
    <w:tmpl w:val="E2E87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15C2C"/>
    <w:multiLevelType w:val="hybridMultilevel"/>
    <w:tmpl w:val="AB3A67D2"/>
    <w:lvl w:ilvl="0" w:tplc="792271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E1BD3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AD23B4A"/>
    <w:multiLevelType w:val="hybridMultilevel"/>
    <w:tmpl w:val="7162529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1E1519"/>
    <w:multiLevelType w:val="hybridMultilevel"/>
    <w:tmpl w:val="2B666C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14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A"/>
    <w:rsid w:val="0020396D"/>
    <w:rsid w:val="00680C09"/>
    <w:rsid w:val="008346EE"/>
    <w:rsid w:val="00AD06EA"/>
    <w:rsid w:val="00B6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C4DFE7"/>
  <w15:docId w15:val="{DB3BB785-E498-405C-A60A-28845F8D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EE"/>
    <w:rPr>
      <w:rFonts w:ascii="Century Gothic" w:hAnsi="Century Gothic"/>
      <w:sz w:val="22"/>
      <w:szCs w:val="24"/>
    </w:rPr>
  </w:style>
  <w:style w:type="paragraph" w:styleId="Titre1">
    <w:name w:val="heading 1"/>
    <w:basedOn w:val="Normal"/>
    <w:next w:val="Normal"/>
    <w:qFormat/>
    <w:rsid w:val="008346EE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8346EE"/>
    <w:pPr>
      <w:keepNext/>
      <w:shd w:val="clear" w:color="auto" w:fill="999999"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qFormat/>
    <w:rsid w:val="008346EE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818181"/>
      <w:sz w:val="36"/>
      <w:szCs w:val="40"/>
    </w:rPr>
  </w:style>
  <w:style w:type="paragraph" w:styleId="Titre4">
    <w:name w:val="heading 4"/>
    <w:basedOn w:val="Normal"/>
    <w:next w:val="Normal"/>
    <w:qFormat/>
    <w:rsid w:val="008346EE"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rsid w:val="008346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C8C8C"/>
      <w:autoSpaceDE w:val="0"/>
      <w:autoSpaceDN w:val="0"/>
      <w:adjustRightInd w:val="0"/>
      <w:jc w:val="center"/>
      <w:outlineLvl w:val="4"/>
    </w:pPr>
    <w:rPr>
      <w:b/>
      <w:bCs/>
      <w:color w:val="FFFFFF"/>
      <w:szCs w:val="22"/>
    </w:rPr>
  </w:style>
  <w:style w:type="paragraph" w:styleId="Titre6">
    <w:name w:val="heading 6"/>
    <w:basedOn w:val="Normal"/>
    <w:next w:val="Normal"/>
    <w:qFormat/>
    <w:rsid w:val="008346EE"/>
    <w:pPr>
      <w:keepNext/>
      <w:jc w:val="center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8346EE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8346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8346EE"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346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346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8346EE"/>
  </w:style>
  <w:style w:type="paragraph" w:styleId="Corpsdetexte">
    <w:name w:val="Body Text"/>
    <w:basedOn w:val="Normal"/>
    <w:semiHidden/>
    <w:rsid w:val="008346EE"/>
    <w:pPr>
      <w:autoSpaceDE w:val="0"/>
      <w:autoSpaceDN w:val="0"/>
      <w:adjustRightInd w:val="0"/>
    </w:pPr>
    <w:rPr>
      <w:color w:val="000000"/>
      <w:szCs w:val="22"/>
    </w:rPr>
  </w:style>
  <w:style w:type="paragraph" w:styleId="Corpsdetexte2">
    <w:name w:val="Body Text 2"/>
    <w:basedOn w:val="Normal"/>
    <w:semiHidden/>
    <w:rsid w:val="008346EE"/>
    <w:rPr>
      <w:i/>
      <w:iCs/>
    </w:rPr>
  </w:style>
  <w:style w:type="paragraph" w:styleId="Corpsdetexte3">
    <w:name w:val="Body Text 3"/>
    <w:basedOn w:val="Normal"/>
    <w:semiHidden/>
    <w:rsid w:val="008346EE"/>
    <w:rPr>
      <w:b/>
      <w:bCs/>
    </w:rPr>
  </w:style>
  <w:style w:type="paragraph" w:styleId="Retraitcorpsdetexte">
    <w:name w:val="Body Text Indent"/>
    <w:basedOn w:val="Normal"/>
    <w:semiHidden/>
    <w:rsid w:val="008346EE"/>
    <w:pPr>
      <w:ind w:left="708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4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Pugnacité</vt:lpstr>
    </vt:vector>
  </TitlesOfParts>
  <Company/>
  <LinksUpToDate>false</LinksUpToDate>
  <CharactersWithSpaces>5820</CharactersWithSpaces>
  <SharedDoc>false</SharedDoc>
  <HLinks>
    <vt:vector size="12" baseType="variant">
      <vt:variant>
        <vt:i4>7602224</vt:i4>
      </vt:variant>
      <vt:variant>
        <vt:i4>7035</vt:i4>
      </vt:variant>
      <vt:variant>
        <vt:i4>1025</vt:i4>
      </vt:variant>
      <vt:variant>
        <vt:i4>1</vt:i4>
      </vt:variant>
      <vt:variant>
        <vt:lpwstr>http://www.idm63.com/images/modules/logoCMAPDD.jpg</vt:lpwstr>
      </vt:variant>
      <vt:variant>
        <vt:lpwstr/>
      </vt:variant>
      <vt:variant>
        <vt:i4>7274568</vt:i4>
      </vt:variant>
      <vt:variant>
        <vt:i4>-1</vt:i4>
      </vt:variant>
      <vt:variant>
        <vt:i4>1027</vt:i4>
      </vt:variant>
      <vt:variant>
        <vt:i4>1</vt:i4>
      </vt:variant>
      <vt:variant>
        <vt:lpwstr>logo_generique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Pugnacité</dc:title>
  <dc:creator>FORMATEUR</dc:creator>
  <cp:lastModifiedBy>Yvan Benech</cp:lastModifiedBy>
  <cp:revision>2</cp:revision>
  <cp:lastPrinted>2024-02-23T12:54:00Z</cp:lastPrinted>
  <dcterms:created xsi:type="dcterms:W3CDTF">2024-02-23T12:54:00Z</dcterms:created>
  <dcterms:modified xsi:type="dcterms:W3CDTF">2024-02-23T12:54:00Z</dcterms:modified>
</cp:coreProperties>
</file>