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79" w:rsidRDefault="00B21079"/>
    <w:p w:rsidR="00B21079" w:rsidRDefault="00B21079"/>
    <w:p w:rsidR="00B21079" w:rsidRDefault="00B52F70">
      <w:pPr>
        <w:pStyle w:val="Titre3"/>
      </w:pPr>
      <w:r>
        <w:t>FAVORISER LA COMPREHENSION DU TRAVAIL</w:t>
      </w:r>
    </w:p>
    <w:p w:rsidR="00B21079" w:rsidRDefault="00B21079">
      <w:pPr>
        <w:autoSpaceDE w:val="0"/>
        <w:autoSpaceDN w:val="0"/>
        <w:adjustRightInd w:val="0"/>
        <w:rPr>
          <w:b/>
          <w:bCs/>
        </w:rPr>
      </w:pPr>
    </w:p>
    <w:p w:rsidR="00B21079" w:rsidRDefault="00B52F70">
      <w:pPr>
        <w:autoSpaceDE w:val="0"/>
        <w:autoSpaceDN w:val="0"/>
        <w:adjustRightInd w:val="0"/>
        <w:rPr>
          <w:b/>
          <w:bCs/>
          <w:szCs w:val="19"/>
        </w:rPr>
      </w:pPr>
      <w:r>
        <w:rPr>
          <w:b/>
          <w:bCs/>
        </w:rPr>
        <w:t>1 – Objectif : I</w:t>
      </w:r>
      <w:r>
        <w:rPr>
          <w:b/>
          <w:bCs/>
          <w:szCs w:val="19"/>
        </w:rPr>
        <w:t>NCITER LE SALARIE A ANALYSER CE QU</w:t>
      </w:r>
      <w:r>
        <w:rPr>
          <w:b/>
          <w:bCs/>
        </w:rPr>
        <w:t>’</w:t>
      </w:r>
      <w:r>
        <w:rPr>
          <w:b/>
          <w:bCs/>
          <w:szCs w:val="19"/>
        </w:rPr>
        <w:t>IL FAIT</w:t>
      </w:r>
    </w:p>
    <w:p w:rsidR="00B21079" w:rsidRDefault="00B21079">
      <w:pPr>
        <w:autoSpaceDE w:val="0"/>
        <w:autoSpaceDN w:val="0"/>
        <w:adjustRightInd w:val="0"/>
        <w:rPr>
          <w:szCs w:val="22"/>
        </w:rPr>
      </w:pPr>
    </w:p>
    <w:p w:rsidR="00B21079" w:rsidRDefault="00B52F70" w:rsidP="00667487">
      <w:pPr>
        <w:autoSpaceDE w:val="0"/>
        <w:autoSpaceDN w:val="0"/>
        <w:adjustRightInd w:val="0"/>
        <w:jc w:val="both"/>
        <w:rPr>
          <w:szCs w:val="22"/>
        </w:rPr>
      </w:pPr>
      <w:r>
        <w:rPr>
          <w:szCs w:val="22"/>
        </w:rPr>
        <w:t xml:space="preserve">Plus que le résultat d’une action, c’est l’analyse du procédé mis en </w:t>
      </w:r>
      <w:r w:rsidR="00667487">
        <w:rPr>
          <w:szCs w:val="22"/>
        </w:rPr>
        <w:t>œuvre</w:t>
      </w:r>
      <w:r>
        <w:rPr>
          <w:szCs w:val="22"/>
        </w:rPr>
        <w:t>, des tâtonnements et des questions suscitées, qui est formatrice. C’est pourquoi l’un des principaux rôles du tuteur est de guider l’apprenant, non seulement en lui servant de modèle, mais en l’aidant à dégager du sens de son expérience.</w:t>
      </w:r>
    </w:p>
    <w:p w:rsidR="00B21079" w:rsidRDefault="00B21079" w:rsidP="00667487">
      <w:pPr>
        <w:autoSpaceDE w:val="0"/>
        <w:autoSpaceDN w:val="0"/>
        <w:adjustRightInd w:val="0"/>
        <w:jc w:val="both"/>
        <w:rPr>
          <w:szCs w:val="22"/>
        </w:rPr>
      </w:pPr>
    </w:p>
    <w:p w:rsidR="00B21079" w:rsidRDefault="00B52F70" w:rsidP="00667487">
      <w:pPr>
        <w:autoSpaceDE w:val="0"/>
        <w:autoSpaceDN w:val="0"/>
        <w:adjustRightInd w:val="0"/>
        <w:jc w:val="both"/>
        <w:rPr>
          <w:szCs w:val="22"/>
        </w:rPr>
      </w:pPr>
      <w:r>
        <w:rPr>
          <w:szCs w:val="22"/>
        </w:rPr>
        <w:t>Deux moyens peuvent être proposés à l’apprenant pour susciter sa réflexion sur sa propre expérience tout au long de son parcours de formation en entreprise :</w:t>
      </w:r>
    </w:p>
    <w:p w:rsidR="00B21079" w:rsidRDefault="00B21079">
      <w:pPr>
        <w:autoSpaceDE w:val="0"/>
        <w:autoSpaceDN w:val="0"/>
        <w:adjustRightInd w:val="0"/>
        <w:rPr>
          <w:szCs w:val="22"/>
        </w:rPr>
      </w:pPr>
    </w:p>
    <w:p w:rsidR="00B21079" w:rsidRDefault="00B52F70">
      <w:pPr>
        <w:numPr>
          <w:ilvl w:val="0"/>
          <w:numId w:val="2"/>
        </w:numPr>
        <w:autoSpaceDE w:val="0"/>
        <w:autoSpaceDN w:val="0"/>
        <w:adjustRightInd w:val="0"/>
        <w:rPr>
          <w:b/>
          <w:bCs/>
          <w:szCs w:val="22"/>
        </w:rPr>
      </w:pPr>
      <w:r>
        <w:rPr>
          <w:b/>
          <w:bCs/>
          <w:szCs w:val="22"/>
        </w:rPr>
        <w:t>La rédaction d’un compte-rendu d’activités</w:t>
      </w:r>
    </w:p>
    <w:p w:rsidR="00B21079" w:rsidRDefault="00B21079">
      <w:pPr>
        <w:autoSpaceDE w:val="0"/>
        <w:autoSpaceDN w:val="0"/>
        <w:adjustRightInd w:val="0"/>
        <w:rPr>
          <w:b/>
          <w:bCs/>
          <w:szCs w:val="22"/>
        </w:rPr>
      </w:pPr>
    </w:p>
    <w:p w:rsidR="00B21079" w:rsidRDefault="00B52F70" w:rsidP="00667487">
      <w:pPr>
        <w:autoSpaceDE w:val="0"/>
        <w:autoSpaceDN w:val="0"/>
        <w:adjustRightInd w:val="0"/>
        <w:jc w:val="both"/>
        <w:rPr>
          <w:szCs w:val="22"/>
        </w:rPr>
      </w:pPr>
      <w:r>
        <w:rPr>
          <w:szCs w:val="22"/>
        </w:rPr>
        <w:t>Il s’agit d’une sorte de journal de bord dans lequel il détaillera :</w:t>
      </w:r>
    </w:p>
    <w:p w:rsidR="00B21079" w:rsidRDefault="00B52F70" w:rsidP="00667487">
      <w:pPr>
        <w:autoSpaceDE w:val="0"/>
        <w:autoSpaceDN w:val="0"/>
        <w:adjustRightInd w:val="0"/>
        <w:jc w:val="both"/>
        <w:rPr>
          <w:szCs w:val="22"/>
        </w:rPr>
      </w:pPr>
      <w:r>
        <w:rPr>
          <w:szCs w:val="22"/>
        </w:rPr>
        <w:t>- chacune de ses activités</w:t>
      </w:r>
    </w:p>
    <w:p w:rsidR="00B21079" w:rsidRDefault="00B52F70" w:rsidP="00667487">
      <w:pPr>
        <w:autoSpaceDE w:val="0"/>
        <w:autoSpaceDN w:val="0"/>
        <w:adjustRightInd w:val="0"/>
        <w:jc w:val="both"/>
        <w:rPr>
          <w:szCs w:val="22"/>
        </w:rPr>
      </w:pPr>
      <w:r>
        <w:rPr>
          <w:szCs w:val="22"/>
        </w:rPr>
        <w:t>- ce qu’il en aura appris</w:t>
      </w:r>
    </w:p>
    <w:p w:rsidR="00B21079" w:rsidRDefault="00B52F70" w:rsidP="00667487">
      <w:pPr>
        <w:autoSpaceDE w:val="0"/>
        <w:autoSpaceDN w:val="0"/>
        <w:adjustRightInd w:val="0"/>
        <w:jc w:val="both"/>
        <w:rPr>
          <w:szCs w:val="22"/>
        </w:rPr>
      </w:pPr>
      <w:r>
        <w:rPr>
          <w:szCs w:val="22"/>
        </w:rPr>
        <w:t>- les difficultés rencontrées</w:t>
      </w:r>
    </w:p>
    <w:p w:rsidR="00B21079" w:rsidRDefault="00B52F70" w:rsidP="00667487">
      <w:pPr>
        <w:autoSpaceDE w:val="0"/>
        <w:autoSpaceDN w:val="0"/>
        <w:adjustRightInd w:val="0"/>
        <w:jc w:val="both"/>
        <w:rPr>
          <w:szCs w:val="22"/>
        </w:rPr>
      </w:pPr>
      <w:r>
        <w:rPr>
          <w:szCs w:val="22"/>
        </w:rPr>
        <w:t>- les questions soulevées par chacune de ses expériences</w:t>
      </w:r>
    </w:p>
    <w:p w:rsidR="00B21079" w:rsidRDefault="00B21079" w:rsidP="00667487">
      <w:pPr>
        <w:autoSpaceDE w:val="0"/>
        <w:autoSpaceDN w:val="0"/>
        <w:adjustRightInd w:val="0"/>
        <w:jc w:val="both"/>
        <w:rPr>
          <w:szCs w:val="22"/>
        </w:rPr>
      </w:pPr>
    </w:p>
    <w:p w:rsidR="00B21079" w:rsidRDefault="00B52F70" w:rsidP="00667487">
      <w:pPr>
        <w:autoSpaceDE w:val="0"/>
        <w:autoSpaceDN w:val="0"/>
        <w:adjustRightInd w:val="0"/>
        <w:jc w:val="both"/>
        <w:rPr>
          <w:szCs w:val="22"/>
        </w:rPr>
      </w:pPr>
      <w:r>
        <w:rPr>
          <w:szCs w:val="22"/>
        </w:rPr>
        <w:t>Ce travail permet à l’apprenant de prendre conscience des compétences acquises et du chemin restant à parcourir. Il l’aide en outre à formuler des questions pertinentes et à les mémoriser.</w:t>
      </w:r>
    </w:p>
    <w:p w:rsidR="00B21079" w:rsidRDefault="00B21079">
      <w:pPr>
        <w:autoSpaceDE w:val="0"/>
        <w:autoSpaceDN w:val="0"/>
        <w:adjustRightInd w:val="0"/>
        <w:rPr>
          <w:szCs w:val="22"/>
        </w:rPr>
      </w:pPr>
    </w:p>
    <w:p w:rsidR="00B21079" w:rsidRDefault="00B52F70">
      <w:pPr>
        <w:numPr>
          <w:ilvl w:val="0"/>
          <w:numId w:val="2"/>
        </w:numPr>
        <w:autoSpaceDE w:val="0"/>
        <w:autoSpaceDN w:val="0"/>
        <w:adjustRightInd w:val="0"/>
        <w:rPr>
          <w:b/>
          <w:bCs/>
          <w:szCs w:val="22"/>
        </w:rPr>
      </w:pPr>
      <w:r>
        <w:rPr>
          <w:b/>
          <w:bCs/>
          <w:szCs w:val="22"/>
        </w:rPr>
        <w:t>La discussion avec le tuteur sur les activités pratiquées</w:t>
      </w:r>
    </w:p>
    <w:p w:rsidR="00B21079" w:rsidRDefault="00B21079">
      <w:pPr>
        <w:autoSpaceDE w:val="0"/>
        <w:autoSpaceDN w:val="0"/>
        <w:adjustRightInd w:val="0"/>
        <w:rPr>
          <w:szCs w:val="22"/>
        </w:rPr>
      </w:pPr>
    </w:p>
    <w:p w:rsidR="00B21079" w:rsidRDefault="00B52F70" w:rsidP="00667487">
      <w:pPr>
        <w:autoSpaceDE w:val="0"/>
        <w:autoSpaceDN w:val="0"/>
        <w:adjustRightInd w:val="0"/>
        <w:jc w:val="both"/>
        <w:rPr>
          <w:szCs w:val="22"/>
        </w:rPr>
      </w:pPr>
      <w:r>
        <w:rPr>
          <w:szCs w:val="22"/>
        </w:rPr>
        <w:t>Le tuteur aide l’apprenant à prendre du recul pour analyser son travail. Il peut pour cela procéder de la sorte :</w:t>
      </w:r>
    </w:p>
    <w:p w:rsidR="00B21079" w:rsidRDefault="00B52F70" w:rsidP="00667487">
      <w:pPr>
        <w:autoSpaceDE w:val="0"/>
        <w:autoSpaceDN w:val="0"/>
        <w:adjustRightInd w:val="0"/>
        <w:jc w:val="both"/>
        <w:rPr>
          <w:szCs w:val="22"/>
        </w:rPr>
      </w:pPr>
      <w:r>
        <w:rPr>
          <w:szCs w:val="22"/>
        </w:rPr>
        <w:t>- commencer par l’inviter à raconter son expérience sur un sujet précis, en soulignant les moments significatifs : personnes rencontrées, évènements vécus, actions menées.</w:t>
      </w:r>
    </w:p>
    <w:p w:rsidR="00B21079" w:rsidRDefault="00B52F70" w:rsidP="00667487">
      <w:pPr>
        <w:autoSpaceDE w:val="0"/>
        <w:autoSpaceDN w:val="0"/>
        <w:adjustRightInd w:val="0"/>
        <w:jc w:val="both"/>
        <w:rPr>
          <w:szCs w:val="22"/>
        </w:rPr>
      </w:pPr>
      <w:r>
        <w:rPr>
          <w:szCs w:val="22"/>
        </w:rPr>
        <w:t xml:space="preserve">- l’inciter à se poser des questions sur cette expérience : comment cela a fonctionné ? </w:t>
      </w:r>
      <w:r w:rsidR="002D2ED8">
        <w:rPr>
          <w:szCs w:val="22"/>
        </w:rPr>
        <w:t>P</w:t>
      </w:r>
      <w:r>
        <w:rPr>
          <w:szCs w:val="22"/>
        </w:rPr>
        <w:t>ourquoi a-t-il privilégié telle tactique ? …</w:t>
      </w:r>
    </w:p>
    <w:p w:rsidR="00B21079" w:rsidRDefault="00B52F70" w:rsidP="00667487">
      <w:pPr>
        <w:autoSpaceDE w:val="0"/>
        <w:autoSpaceDN w:val="0"/>
        <w:adjustRightInd w:val="0"/>
        <w:jc w:val="both"/>
        <w:rPr>
          <w:szCs w:val="22"/>
        </w:rPr>
      </w:pPr>
      <w:r>
        <w:rPr>
          <w:szCs w:val="22"/>
        </w:rPr>
        <w:t>- lui demander de proposer des réponses à ses propres questions, en se basant sur son intuition, sur des informations, sur des faits, ou en s’inspirant de l’expérience d’autrui. A ce stade, vous devez être attentif aux hypothèses de l’app</w:t>
      </w:r>
      <w:bookmarkStart w:id="0" w:name="_GoBack"/>
      <w:bookmarkEnd w:id="0"/>
      <w:r>
        <w:rPr>
          <w:szCs w:val="22"/>
        </w:rPr>
        <w:t>renant, pour les valider ou au contraire, les corriger.</w:t>
      </w:r>
    </w:p>
    <w:p w:rsidR="00B21079" w:rsidRDefault="00B21079" w:rsidP="00667487">
      <w:pPr>
        <w:autoSpaceDE w:val="0"/>
        <w:autoSpaceDN w:val="0"/>
        <w:adjustRightInd w:val="0"/>
        <w:jc w:val="both"/>
        <w:rPr>
          <w:szCs w:val="14"/>
        </w:rPr>
      </w:pPr>
    </w:p>
    <w:p w:rsidR="00B21079" w:rsidRDefault="00B21079" w:rsidP="00667487">
      <w:pPr>
        <w:autoSpaceDE w:val="0"/>
        <w:autoSpaceDN w:val="0"/>
        <w:adjustRightInd w:val="0"/>
        <w:jc w:val="both"/>
        <w:rPr>
          <w:szCs w:val="14"/>
        </w:rPr>
      </w:pPr>
    </w:p>
    <w:p w:rsidR="00B21079" w:rsidRDefault="00B21079">
      <w:pPr>
        <w:autoSpaceDE w:val="0"/>
        <w:autoSpaceDN w:val="0"/>
        <w:adjustRightInd w:val="0"/>
        <w:rPr>
          <w:szCs w:val="14"/>
        </w:rPr>
      </w:pPr>
    </w:p>
    <w:p w:rsidR="00B21079" w:rsidRDefault="00B21079">
      <w:pPr>
        <w:autoSpaceDE w:val="0"/>
        <w:autoSpaceDN w:val="0"/>
        <w:adjustRightInd w:val="0"/>
        <w:rPr>
          <w:szCs w:val="14"/>
        </w:rPr>
      </w:pPr>
    </w:p>
    <w:p w:rsidR="00B21079" w:rsidRDefault="00B21079">
      <w:pPr>
        <w:autoSpaceDE w:val="0"/>
        <w:autoSpaceDN w:val="0"/>
        <w:adjustRightInd w:val="0"/>
        <w:rPr>
          <w:szCs w:val="14"/>
        </w:rPr>
      </w:pPr>
    </w:p>
    <w:p w:rsidR="00667487" w:rsidRDefault="00667487">
      <w:pPr>
        <w:autoSpaceDE w:val="0"/>
        <w:autoSpaceDN w:val="0"/>
        <w:adjustRightInd w:val="0"/>
        <w:rPr>
          <w:szCs w:val="14"/>
        </w:rPr>
      </w:pPr>
    </w:p>
    <w:p w:rsidR="00667487" w:rsidRDefault="00667487">
      <w:pPr>
        <w:autoSpaceDE w:val="0"/>
        <w:autoSpaceDN w:val="0"/>
        <w:adjustRightInd w:val="0"/>
        <w:rPr>
          <w:szCs w:val="14"/>
        </w:rPr>
      </w:pPr>
    </w:p>
    <w:p w:rsidR="00B21079" w:rsidRDefault="00B21079">
      <w:pPr>
        <w:autoSpaceDE w:val="0"/>
        <w:autoSpaceDN w:val="0"/>
        <w:adjustRightInd w:val="0"/>
        <w:rPr>
          <w:szCs w:val="14"/>
        </w:rPr>
      </w:pPr>
    </w:p>
    <w:p w:rsidR="00B21079" w:rsidRDefault="00B21079">
      <w:pPr>
        <w:autoSpaceDE w:val="0"/>
        <w:autoSpaceDN w:val="0"/>
        <w:adjustRightInd w:val="0"/>
        <w:rPr>
          <w:szCs w:val="14"/>
        </w:rPr>
      </w:pPr>
    </w:p>
    <w:p w:rsidR="00B21079" w:rsidRDefault="00B21079">
      <w:pPr>
        <w:autoSpaceDE w:val="0"/>
        <w:autoSpaceDN w:val="0"/>
        <w:adjustRightInd w:val="0"/>
        <w:rPr>
          <w:szCs w:val="14"/>
        </w:rPr>
      </w:pPr>
    </w:p>
    <w:p w:rsidR="00B21079" w:rsidRDefault="00B21079">
      <w:pPr>
        <w:autoSpaceDE w:val="0"/>
        <w:autoSpaceDN w:val="0"/>
        <w:adjustRightInd w:val="0"/>
        <w:rPr>
          <w:szCs w:val="14"/>
        </w:rPr>
      </w:pPr>
    </w:p>
    <w:p w:rsidR="00B21079" w:rsidRDefault="00B21079">
      <w:pPr>
        <w:autoSpaceDE w:val="0"/>
        <w:autoSpaceDN w:val="0"/>
        <w:adjustRightInd w:val="0"/>
        <w:rPr>
          <w:szCs w:val="14"/>
        </w:rPr>
      </w:pPr>
    </w:p>
    <w:p w:rsidR="00B21079" w:rsidRDefault="00B52F70">
      <w:pPr>
        <w:autoSpaceDE w:val="0"/>
        <w:autoSpaceDN w:val="0"/>
        <w:adjustRightInd w:val="0"/>
        <w:rPr>
          <w:b/>
          <w:bCs/>
          <w:szCs w:val="19"/>
        </w:rPr>
      </w:pPr>
      <w:r>
        <w:rPr>
          <w:b/>
          <w:bCs/>
        </w:rPr>
        <w:lastRenderedPageBreak/>
        <w:t>2 –Objectif :  M</w:t>
      </w:r>
      <w:r>
        <w:rPr>
          <w:b/>
          <w:bCs/>
          <w:szCs w:val="19"/>
        </w:rPr>
        <w:t>ULTIPLIER LES OCCASIONS D</w:t>
      </w:r>
      <w:r>
        <w:rPr>
          <w:b/>
          <w:bCs/>
        </w:rPr>
        <w:t>’</w:t>
      </w:r>
      <w:r>
        <w:rPr>
          <w:b/>
          <w:bCs/>
          <w:szCs w:val="19"/>
        </w:rPr>
        <w:t>APPRENDRE</w:t>
      </w:r>
    </w:p>
    <w:p w:rsidR="00B21079" w:rsidRDefault="00B21079">
      <w:pPr>
        <w:autoSpaceDE w:val="0"/>
        <w:autoSpaceDN w:val="0"/>
        <w:adjustRightInd w:val="0"/>
        <w:rPr>
          <w:szCs w:val="22"/>
        </w:rPr>
      </w:pPr>
    </w:p>
    <w:p w:rsidR="00B21079" w:rsidRDefault="00B52F70" w:rsidP="00667487">
      <w:pPr>
        <w:autoSpaceDE w:val="0"/>
        <w:autoSpaceDN w:val="0"/>
        <w:adjustRightInd w:val="0"/>
        <w:jc w:val="both"/>
        <w:rPr>
          <w:szCs w:val="22"/>
        </w:rPr>
      </w:pPr>
      <w:r>
        <w:rPr>
          <w:szCs w:val="22"/>
        </w:rPr>
        <w:t>Pour favoriser la compréhension du travail, il est intéressant d’enrichir le parcours de l’apprenant d’une variété de contacts, d’activités et de situations à analyser.</w:t>
      </w:r>
    </w:p>
    <w:p w:rsidR="00B21079" w:rsidRDefault="00B21079" w:rsidP="00667487">
      <w:pPr>
        <w:autoSpaceDE w:val="0"/>
        <w:autoSpaceDN w:val="0"/>
        <w:adjustRightInd w:val="0"/>
        <w:jc w:val="both"/>
        <w:rPr>
          <w:szCs w:val="22"/>
        </w:rPr>
      </w:pPr>
    </w:p>
    <w:p w:rsidR="00B21079" w:rsidRDefault="00B52F70" w:rsidP="00667487">
      <w:pPr>
        <w:autoSpaceDE w:val="0"/>
        <w:autoSpaceDN w:val="0"/>
        <w:adjustRightInd w:val="0"/>
        <w:jc w:val="both"/>
        <w:rPr>
          <w:szCs w:val="22"/>
        </w:rPr>
      </w:pPr>
      <w:r>
        <w:rPr>
          <w:szCs w:val="22"/>
        </w:rPr>
        <w:t>En effet :</w:t>
      </w:r>
    </w:p>
    <w:p w:rsidR="00B21079" w:rsidRDefault="00B52F70" w:rsidP="00667487">
      <w:pPr>
        <w:autoSpaceDE w:val="0"/>
        <w:autoSpaceDN w:val="0"/>
        <w:adjustRightInd w:val="0"/>
        <w:jc w:val="both"/>
        <w:rPr>
          <w:szCs w:val="22"/>
        </w:rPr>
      </w:pPr>
      <w:r>
        <w:rPr>
          <w:szCs w:val="22"/>
        </w:rPr>
        <w:t>- des personnes peuvent jouer un rôle pour informer, pour guider ou pour servir de modèle</w:t>
      </w:r>
    </w:p>
    <w:p w:rsidR="00B21079" w:rsidRDefault="00B52F70" w:rsidP="00667487">
      <w:pPr>
        <w:autoSpaceDE w:val="0"/>
        <w:autoSpaceDN w:val="0"/>
        <w:adjustRightInd w:val="0"/>
        <w:jc w:val="both"/>
        <w:rPr>
          <w:szCs w:val="22"/>
        </w:rPr>
      </w:pPr>
      <w:r>
        <w:rPr>
          <w:szCs w:val="22"/>
        </w:rPr>
        <w:t>- des évènements peuvent être un moyen de progresser, si on analyse leur signification : confronté à un échec ou à un conflit, on en dégage le sens</w:t>
      </w:r>
    </w:p>
    <w:p w:rsidR="00B21079" w:rsidRDefault="00B52F70" w:rsidP="00667487">
      <w:pPr>
        <w:autoSpaceDE w:val="0"/>
        <w:autoSpaceDN w:val="0"/>
        <w:adjustRightInd w:val="0"/>
        <w:jc w:val="both"/>
        <w:rPr>
          <w:szCs w:val="22"/>
        </w:rPr>
      </w:pPr>
      <w:r>
        <w:t xml:space="preserve">- </w:t>
      </w:r>
      <w:r>
        <w:rPr>
          <w:szCs w:val="22"/>
        </w:rPr>
        <w:t>les activités confiées à l’apprenant sont enrichissantes quand elles s’inscrivent dans un projet, et qu’on cherche à en évaluer les résultats.</w:t>
      </w:r>
    </w:p>
    <w:p w:rsidR="00B21079" w:rsidRDefault="00B52F70" w:rsidP="00667487">
      <w:pPr>
        <w:autoSpaceDE w:val="0"/>
        <w:autoSpaceDN w:val="0"/>
        <w:adjustRightInd w:val="0"/>
        <w:jc w:val="both"/>
        <w:rPr>
          <w:szCs w:val="22"/>
        </w:rPr>
      </w:pPr>
      <w:r>
        <w:rPr>
          <w:szCs w:val="22"/>
        </w:rPr>
        <w:t>Dès l’élaboration du programme de formation interne, on peut viser cet enrichissement du parcours en prévoyant par exemple :</w:t>
      </w:r>
    </w:p>
    <w:p w:rsidR="00B21079" w:rsidRDefault="00B21079" w:rsidP="00667487">
      <w:pPr>
        <w:autoSpaceDE w:val="0"/>
        <w:autoSpaceDN w:val="0"/>
        <w:adjustRightInd w:val="0"/>
        <w:jc w:val="both"/>
        <w:rPr>
          <w:szCs w:val="22"/>
        </w:rPr>
      </w:pPr>
    </w:p>
    <w:p w:rsidR="00B21079" w:rsidRDefault="00B52F70">
      <w:pPr>
        <w:numPr>
          <w:ilvl w:val="0"/>
          <w:numId w:val="3"/>
        </w:numPr>
        <w:autoSpaceDE w:val="0"/>
        <w:autoSpaceDN w:val="0"/>
        <w:adjustRightInd w:val="0"/>
        <w:rPr>
          <w:b/>
          <w:bCs/>
          <w:szCs w:val="22"/>
        </w:rPr>
      </w:pPr>
      <w:r>
        <w:rPr>
          <w:b/>
          <w:bCs/>
          <w:szCs w:val="22"/>
        </w:rPr>
        <w:t>la mobilité sur plusieurs postes de l’atelier ou du service</w:t>
      </w:r>
    </w:p>
    <w:p w:rsidR="00667487" w:rsidRDefault="00667487" w:rsidP="00667487">
      <w:pPr>
        <w:autoSpaceDE w:val="0"/>
        <w:autoSpaceDN w:val="0"/>
        <w:adjustRightInd w:val="0"/>
        <w:ind w:left="720"/>
        <w:rPr>
          <w:b/>
          <w:bCs/>
          <w:szCs w:val="22"/>
        </w:rPr>
      </w:pPr>
    </w:p>
    <w:p w:rsidR="00B21079" w:rsidRDefault="00B52F70" w:rsidP="00667487">
      <w:pPr>
        <w:autoSpaceDE w:val="0"/>
        <w:autoSpaceDN w:val="0"/>
        <w:adjustRightInd w:val="0"/>
        <w:jc w:val="both"/>
        <w:rPr>
          <w:szCs w:val="22"/>
        </w:rPr>
      </w:pPr>
      <w:r>
        <w:rPr>
          <w:szCs w:val="22"/>
        </w:rPr>
        <w:t>La rotation de l’apprenant sur plusieurs postes successifs permet d’élargir ses compétences et d’augmenter sa polyvalence.</w:t>
      </w:r>
    </w:p>
    <w:p w:rsidR="00B21079" w:rsidRDefault="00B21079" w:rsidP="00667487">
      <w:pPr>
        <w:autoSpaceDE w:val="0"/>
        <w:autoSpaceDN w:val="0"/>
        <w:adjustRightInd w:val="0"/>
        <w:jc w:val="both"/>
        <w:rPr>
          <w:szCs w:val="22"/>
        </w:rPr>
      </w:pPr>
    </w:p>
    <w:p w:rsidR="00B21079" w:rsidRDefault="00B52F70" w:rsidP="00667487">
      <w:pPr>
        <w:numPr>
          <w:ilvl w:val="0"/>
          <w:numId w:val="3"/>
        </w:numPr>
        <w:autoSpaceDE w:val="0"/>
        <w:autoSpaceDN w:val="0"/>
        <w:adjustRightInd w:val="0"/>
        <w:jc w:val="both"/>
        <w:rPr>
          <w:b/>
          <w:bCs/>
          <w:szCs w:val="22"/>
        </w:rPr>
      </w:pPr>
      <w:r>
        <w:rPr>
          <w:b/>
          <w:bCs/>
          <w:szCs w:val="22"/>
        </w:rPr>
        <w:t>la rédaction de modes opératoires</w:t>
      </w:r>
    </w:p>
    <w:p w:rsidR="00B21079" w:rsidRDefault="00B21079" w:rsidP="00667487">
      <w:pPr>
        <w:autoSpaceDE w:val="0"/>
        <w:autoSpaceDN w:val="0"/>
        <w:adjustRightInd w:val="0"/>
        <w:jc w:val="both"/>
        <w:rPr>
          <w:b/>
          <w:bCs/>
          <w:szCs w:val="22"/>
        </w:rPr>
      </w:pPr>
    </w:p>
    <w:p w:rsidR="00B21079" w:rsidRDefault="00B52F70" w:rsidP="00667487">
      <w:pPr>
        <w:autoSpaceDE w:val="0"/>
        <w:autoSpaceDN w:val="0"/>
        <w:adjustRightInd w:val="0"/>
        <w:jc w:val="both"/>
        <w:rPr>
          <w:szCs w:val="22"/>
        </w:rPr>
      </w:pPr>
      <w:r>
        <w:rPr>
          <w:szCs w:val="22"/>
        </w:rPr>
        <w:t>En invitant l’apprenant à rédiger des modes opératoires, on l’amène à structurer son savoir-faire de manière méthodique, et à mieux comprendre l’intérêt des procédés mis en oeuvre.</w:t>
      </w:r>
    </w:p>
    <w:p w:rsidR="00B21079" w:rsidRDefault="00B21079" w:rsidP="00667487">
      <w:pPr>
        <w:autoSpaceDE w:val="0"/>
        <w:autoSpaceDN w:val="0"/>
        <w:adjustRightInd w:val="0"/>
        <w:jc w:val="both"/>
        <w:rPr>
          <w:szCs w:val="22"/>
        </w:rPr>
      </w:pPr>
    </w:p>
    <w:p w:rsidR="00B21079" w:rsidRDefault="00B52F70" w:rsidP="00667487">
      <w:pPr>
        <w:numPr>
          <w:ilvl w:val="0"/>
          <w:numId w:val="3"/>
        </w:numPr>
        <w:autoSpaceDE w:val="0"/>
        <w:autoSpaceDN w:val="0"/>
        <w:adjustRightInd w:val="0"/>
        <w:jc w:val="both"/>
        <w:rPr>
          <w:b/>
          <w:bCs/>
          <w:szCs w:val="22"/>
        </w:rPr>
      </w:pPr>
      <w:r>
        <w:rPr>
          <w:b/>
          <w:bCs/>
          <w:szCs w:val="22"/>
        </w:rPr>
        <w:t>la conduite de projets d’innovation</w:t>
      </w:r>
    </w:p>
    <w:p w:rsidR="00B21079" w:rsidRDefault="00B21079" w:rsidP="00667487">
      <w:pPr>
        <w:autoSpaceDE w:val="0"/>
        <w:autoSpaceDN w:val="0"/>
        <w:adjustRightInd w:val="0"/>
        <w:jc w:val="both"/>
        <w:rPr>
          <w:b/>
          <w:bCs/>
          <w:szCs w:val="22"/>
        </w:rPr>
      </w:pPr>
    </w:p>
    <w:p w:rsidR="00B21079" w:rsidRDefault="00B52F70" w:rsidP="00667487">
      <w:pPr>
        <w:pStyle w:val="Corpsdetexte"/>
        <w:jc w:val="both"/>
        <w:rPr>
          <w:color w:val="auto"/>
        </w:rPr>
      </w:pPr>
      <w:r>
        <w:t xml:space="preserve">L’apprentissage est favorisé par l’implication du salarié dans l’action, qui constitue un fort levier de motivation. C’est focalisé sur les enjeux du projet que celui-ci développe une démarche efficace de collecte </w:t>
      </w:r>
      <w:r>
        <w:rPr>
          <w:color w:val="auto"/>
        </w:rPr>
        <w:t>d’informations.</w:t>
      </w:r>
    </w:p>
    <w:p w:rsidR="00B21079" w:rsidRDefault="00B21079" w:rsidP="00667487">
      <w:pPr>
        <w:autoSpaceDE w:val="0"/>
        <w:autoSpaceDN w:val="0"/>
        <w:adjustRightInd w:val="0"/>
        <w:jc w:val="both"/>
        <w:rPr>
          <w:szCs w:val="22"/>
        </w:rPr>
      </w:pPr>
    </w:p>
    <w:p w:rsidR="00B21079" w:rsidRDefault="00B52F70" w:rsidP="00667487">
      <w:pPr>
        <w:numPr>
          <w:ilvl w:val="0"/>
          <w:numId w:val="3"/>
        </w:numPr>
        <w:autoSpaceDE w:val="0"/>
        <w:autoSpaceDN w:val="0"/>
        <w:adjustRightInd w:val="0"/>
        <w:jc w:val="both"/>
        <w:rPr>
          <w:b/>
          <w:bCs/>
          <w:szCs w:val="22"/>
        </w:rPr>
      </w:pPr>
      <w:r>
        <w:rPr>
          <w:b/>
          <w:bCs/>
          <w:szCs w:val="22"/>
        </w:rPr>
        <w:t>la résolution de problèmes en groupe</w:t>
      </w:r>
    </w:p>
    <w:p w:rsidR="00B21079" w:rsidRDefault="00B21079" w:rsidP="00667487">
      <w:pPr>
        <w:autoSpaceDE w:val="0"/>
        <w:autoSpaceDN w:val="0"/>
        <w:adjustRightInd w:val="0"/>
        <w:jc w:val="both"/>
        <w:rPr>
          <w:b/>
          <w:bCs/>
          <w:szCs w:val="22"/>
        </w:rPr>
      </w:pPr>
    </w:p>
    <w:p w:rsidR="00B21079" w:rsidRDefault="00B52F70" w:rsidP="00667487">
      <w:pPr>
        <w:autoSpaceDE w:val="0"/>
        <w:autoSpaceDN w:val="0"/>
        <w:adjustRightInd w:val="0"/>
        <w:jc w:val="both"/>
        <w:rPr>
          <w:szCs w:val="22"/>
        </w:rPr>
      </w:pPr>
      <w:r>
        <w:rPr>
          <w:szCs w:val="22"/>
        </w:rPr>
        <w:t>De même que ci-dessus, l’apprenant est incité à enquêter pour comprendre les évènements et pour prendre en compte toutes les informations sur le contexte. Il s’habitue en outre à travailler avec méthode au contact d’autres personnes.</w:t>
      </w:r>
    </w:p>
    <w:p w:rsidR="00B21079" w:rsidRDefault="00B21079" w:rsidP="00667487">
      <w:pPr>
        <w:autoSpaceDE w:val="0"/>
        <w:autoSpaceDN w:val="0"/>
        <w:adjustRightInd w:val="0"/>
        <w:jc w:val="both"/>
        <w:rPr>
          <w:b/>
          <w:bCs/>
          <w:i/>
          <w:iCs/>
          <w:szCs w:val="22"/>
        </w:rPr>
      </w:pPr>
    </w:p>
    <w:sectPr w:rsidR="00B21079" w:rsidSect="00B210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F2" w:rsidRDefault="00D719F2">
      <w:r>
        <w:separator/>
      </w:r>
    </w:p>
  </w:endnote>
  <w:endnote w:type="continuationSeparator" w:id="0">
    <w:p w:rsidR="00D719F2" w:rsidRDefault="00D7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79" w:rsidRDefault="00667487">
    <w:pPr>
      <w:pStyle w:val="Pieddepage"/>
    </w:pPr>
    <w:r>
      <w:rPr>
        <w:sz w:val="16"/>
      </w:rPr>
      <w:t>Vadémécum du tuteur – RAMAP - 2024</w:t>
    </w:r>
    <w:r w:rsidR="00B52F70">
      <w:tab/>
    </w:r>
    <w:r w:rsidR="00B52F70">
      <w:tab/>
      <w:t xml:space="preserve">Page </w:t>
    </w:r>
    <w:r w:rsidR="00FE31AA">
      <w:fldChar w:fldCharType="begin"/>
    </w:r>
    <w:r w:rsidR="00B52F70">
      <w:instrText xml:space="preserve"> PAGE </w:instrText>
    </w:r>
    <w:r w:rsidR="00FE31AA">
      <w:fldChar w:fldCharType="separate"/>
    </w:r>
    <w:r w:rsidR="00704FFA">
      <w:rPr>
        <w:noProof/>
      </w:rPr>
      <w:t>2</w:t>
    </w:r>
    <w:r w:rsidR="00FE31AA">
      <w:fldChar w:fldCharType="end"/>
    </w:r>
    <w:r w:rsidR="00B52F70">
      <w:t xml:space="preserve"> sur </w:t>
    </w:r>
    <w:r w:rsidR="00FE31AA">
      <w:fldChar w:fldCharType="begin"/>
    </w:r>
    <w:r w:rsidR="00B52F70">
      <w:instrText xml:space="preserve"> NUMPAGES </w:instrText>
    </w:r>
    <w:r w:rsidR="00FE31AA">
      <w:fldChar w:fldCharType="separate"/>
    </w:r>
    <w:r w:rsidR="00704FFA">
      <w:rPr>
        <w:noProof/>
      </w:rPr>
      <w:t>2</w:t>
    </w:r>
    <w:r w:rsidR="00FE31A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F2" w:rsidRDefault="00D719F2">
      <w:r>
        <w:separator/>
      </w:r>
    </w:p>
  </w:footnote>
  <w:footnote w:type="continuationSeparator" w:id="0">
    <w:p w:rsidR="00D719F2" w:rsidRDefault="00D7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87" w:rsidRDefault="00667487">
    <w:pPr>
      <w:pStyle w:val="En-tte"/>
    </w:pPr>
    <w:r>
      <w:rPr>
        <w:noProof/>
      </w:rPr>
      <w:drawing>
        <wp:anchor distT="0" distB="0" distL="114300" distR="114300" simplePos="0" relativeHeight="251659776" behindDoc="0" locked="0" layoutInCell="1" allowOverlap="1">
          <wp:simplePos x="0" y="0"/>
          <wp:positionH relativeFrom="column">
            <wp:posOffset>4891405</wp:posOffset>
          </wp:positionH>
          <wp:positionV relativeFrom="paragraph">
            <wp:posOffset>-230505</wp:posOffset>
          </wp:positionV>
          <wp:extent cx="883920" cy="481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81330"/>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7933419A" wp14:editId="3E68B438">
          <wp:simplePos x="0" y="0"/>
          <wp:positionH relativeFrom="column">
            <wp:posOffset>0</wp:posOffset>
          </wp:positionH>
          <wp:positionV relativeFrom="paragraph">
            <wp:posOffset>-276860</wp:posOffset>
          </wp:positionV>
          <wp:extent cx="1836420" cy="4667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466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4AA8"/>
    <w:multiLevelType w:val="hybridMultilevel"/>
    <w:tmpl w:val="957C46A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623C6003"/>
    <w:multiLevelType w:val="hybridMultilevel"/>
    <w:tmpl w:val="3E3869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D0E026A"/>
    <w:multiLevelType w:val="hybridMultilevel"/>
    <w:tmpl w:val="14CC2F2A"/>
    <w:lvl w:ilvl="0" w:tplc="86B45108">
      <w:start w:val="1"/>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C1"/>
    <w:rsid w:val="000079AA"/>
    <w:rsid w:val="002D2ED8"/>
    <w:rsid w:val="004753B5"/>
    <w:rsid w:val="00555BB4"/>
    <w:rsid w:val="00667487"/>
    <w:rsid w:val="00692BB7"/>
    <w:rsid w:val="00704FFA"/>
    <w:rsid w:val="007A1B74"/>
    <w:rsid w:val="00964864"/>
    <w:rsid w:val="00B21079"/>
    <w:rsid w:val="00B52F70"/>
    <w:rsid w:val="00D719F2"/>
    <w:rsid w:val="00ED1EC1"/>
    <w:rsid w:val="00FE3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C4EA02D"/>
  <w15:docId w15:val="{B45D2DBA-EAFE-4E54-89DB-C4993073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79"/>
    <w:rPr>
      <w:rFonts w:ascii="Century Gothic" w:hAnsi="Century Gothic"/>
      <w:sz w:val="22"/>
      <w:szCs w:val="24"/>
    </w:rPr>
  </w:style>
  <w:style w:type="paragraph" w:styleId="Titre1">
    <w:name w:val="heading 1"/>
    <w:basedOn w:val="Normal"/>
    <w:next w:val="Normal"/>
    <w:qFormat/>
    <w:rsid w:val="00B21079"/>
    <w:pPr>
      <w:keepNext/>
      <w:jc w:val="center"/>
      <w:outlineLvl w:val="0"/>
    </w:pPr>
    <w:rPr>
      <w:b/>
      <w:bCs/>
      <w:sz w:val="32"/>
    </w:rPr>
  </w:style>
  <w:style w:type="paragraph" w:styleId="Titre2">
    <w:name w:val="heading 2"/>
    <w:basedOn w:val="Normal"/>
    <w:next w:val="Normal"/>
    <w:qFormat/>
    <w:rsid w:val="00B21079"/>
    <w:pPr>
      <w:keepNext/>
      <w:shd w:val="clear" w:color="auto" w:fill="999999"/>
      <w:autoSpaceDE w:val="0"/>
      <w:autoSpaceDN w:val="0"/>
      <w:adjustRightInd w:val="0"/>
      <w:outlineLvl w:val="1"/>
    </w:pPr>
    <w:rPr>
      <w:b/>
      <w:bCs/>
      <w:szCs w:val="40"/>
    </w:rPr>
  </w:style>
  <w:style w:type="paragraph" w:styleId="Titre3">
    <w:name w:val="heading 3"/>
    <w:basedOn w:val="Normal"/>
    <w:next w:val="Normal"/>
    <w:qFormat/>
    <w:rsid w:val="00B21079"/>
    <w:pPr>
      <w:keepNext/>
      <w:autoSpaceDE w:val="0"/>
      <w:autoSpaceDN w:val="0"/>
      <w:adjustRightInd w:val="0"/>
      <w:jc w:val="center"/>
      <w:outlineLvl w:val="2"/>
    </w:pPr>
    <w:rPr>
      <w:b/>
      <w:bCs/>
      <w:sz w:val="28"/>
      <w:szCs w:val="40"/>
    </w:rPr>
  </w:style>
  <w:style w:type="paragraph" w:styleId="Titre8">
    <w:name w:val="heading 8"/>
    <w:basedOn w:val="Normal"/>
    <w:next w:val="Normal"/>
    <w:qFormat/>
    <w:rsid w:val="00B21079"/>
    <w:pPr>
      <w:keepNext/>
      <w:pBdr>
        <w:top w:val="single" w:sz="4" w:space="1" w:color="auto"/>
        <w:left w:val="single" w:sz="4" w:space="4" w:color="auto"/>
        <w:bottom w:val="single" w:sz="4" w:space="1" w:color="auto"/>
        <w:right w:val="single" w:sz="4" w:space="4" w:color="auto"/>
      </w:pBd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21079"/>
    <w:pPr>
      <w:tabs>
        <w:tab w:val="center" w:pos="4536"/>
        <w:tab w:val="right" w:pos="9072"/>
      </w:tabs>
    </w:pPr>
  </w:style>
  <w:style w:type="paragraph" w:styleId="Pieddepage">
    <w:name w:val="footer"/>
    <w:basedOn w:val="Normal"/>
    <w:semiHidden/>
    <w:rsid w:val="00B21079"/>
    <w:pPr>
      <w:tabs>
        <w:tab w:val="center" w:pos="4536"/>
        <w:tab w:val="right" w:pos="9072"/>
      </w:tabs>
    </w:pPr>
  </w:style>
  <w:style w:type="character" w:styleId="Numrodepage">
    <w:name w:val="page number"/>
    <w:basedOn w:val="Policepardfaut"/>
    <w:semiHidden/>
    <w:rsid w:val="00B21079"/>
  </w:style>
  <w:style w:type="paragraph" w:styleId="Corpsdetexte">
    <w:name w:val="Body Text"/>
    <w:basedOn w:val="Normal"/>
    <w:semiHidden/>
    <w:rsid w:val="00B21079"/>
    <w:pPr>
      <w:autoSpaceDE w:val="0"/>
      <w:autoSpaceDN w:val="0"/>
      <w:adjustRightInd w:val="0"/>
    </w:pPr>
    <w:rPr>
      <w:color w:val="000000"/>
      <w:szCs w:val="22"/>
    </w:rPr>
  </w:style>
  <w:style w:type="paragraph" w:styleId="Textedebulles">
    <w:name w:val="Balloon Text"/>
    <w:basedOn w:val="Normal"/>
    <w:link w:val="TextedebullesCar"/>
    <w:uiPriority w:val="99"/>
    <w:semiHidden/>
    <w:unhideWhenUsed/>
    <w:rsid w:val="004753B5"/>
    <w:rPr>
      <w:rFonts w:ascii="Tahoma" w:hAnsi="Tahoma" w:cs="Tahoma"/>
      <w:sz w:val="16"/>
      <w:szCs w:val="16"/>
    </w:rPr>
  </w:style>
  <w:style w:type="character" w:customStyle="1" w:styleId="TextedebullesCar">
    <w:name w:val="Texte de bulles Car"/>
    <w:basedOn w:val="Policepardfaut"/>
    <w:link w:val="Textedebulles"/>
    <w:uiPriority w:val="99"/>
    <w:semiHidden/>
    <w:rsid w:val="0047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2953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Pugnacité</vt:lpstr>
    </vt:vector>
  </TitlesOfParts>
  <Company/>
  <LinksUpToDate>false</LinksUpToDate>
  <CharactersWithSpaces>3483</CharactersWithSpaces>
  <SharedDoc>false</SharedDoc>
  <HLinks>
    <vt:vector size="12" baseType="variant">
      <vt:variant>
        <vt:i4>7602224</vt:i4>
      </vt:variant>
      <vt:variant>
        <vt:i4>5904</vt:i4>
      </vt:variant>
      <vt:variant>
        <vt:i4>1025</vt:i4>
      </vt:variant>
      <vt:variant>
        <vt:i4>1</vt:i4>
      </vt:variant>
      <vt:variant>
        <vt:lpwstr>http://www.idm63.com/images/modules/logoCMAPDD.jpg</vt:lpwstr>
      </vt:variant>
      <vt:variant>
        <vt:lpwstr/>
      </vt:variant>
      <vt:variant>
        <vt:i4>7274568</vt:i4>
      </vt:variant>
      <vt:variant>
        <vt:i4>-1</vt:i4>
      </vt:variant>
      <vt:variant>
        <vt:i4>1027</vt:i4>
      </vt:variant>
      <vt:variant>
        <vt:i4>1</vt:i4>
      </vt:variant>
      <vt:variant>
        <vt:lpwstr>logo_generique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Pugnacité</dc:title>
  <dc:creator>FORMATEUR</dc:creator>
  <cp:lastModifiedBy>Yvan Benech</cp:lastModifiedBy>
  <cp:revision>2</cp:revision>
  <cp:lastPrinted>2014-06-17T08:16:00Z</cp:lastPrinted>
  <dcterms:created xsi:type="dcterms:W3CDTF">2024-02-23T09:27:00Z</dcterms:created>
  <dcterms:modified xsi:type="dcterms:W3CDTF">2024-02-23T09:27:00Z</dcterms:modified>
</cp:coreProperties>
</file>